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401" w:tblpY="1188"/>
        <w:tblOverlap w:val="never"/>
        <w:tblW w:w="14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45"/>
        <w:gridCol w:w="3279"/>
        <w:gridCol w:w="1213"/>
        <w:gridCol w:w="1896"/>
        <w:gridCol w:w="1307"/>
        <w:gridCol w:w="985"/>
        <w:gridCol w:w="1350"/>
        <w:gridCol w:w="960"/>
        <w:gridCol w:w="975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材质类别</w:t>
            </w:r>
          </w:p>
        </w:tc>
        <w:tc>
          <w:tcPr>
            <w:tcW w:w="32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品名</w:t>
            </w:r>
          </w:p>
        </w:tc>
        <w:tc>
          <w:tcPr>
            <w:tcW w:w="12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18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(mm)</w:t>
            </w:r>
          </w:p>
        </w:tc>
        <w:tc>
          <w:tcPr>
            <w:tcW w:w="13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经纬（根/10cm）</w:t>
            </w:r>
          </w:p>
        </w:tc>
        <w:tc>
          <w:tcPr>
            <w:tcW w:w="9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重量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（克+）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出厂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（元／条）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含运费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（元／条</w:t>
            </w:r>
            <w:r>
              <w:rPr>
                <w:rFonts w:hint="eastAsia" w:ascii="宋体" w:hAnsi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临河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洋浦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编织袋</w:t>
            </w: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25kg 覆膜彩印编织面袋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890*490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50*48</w:t>
            </w: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BH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25kg 普通编织袋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890*500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50*48</w:t>
            </w: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3*10kg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编织面外袋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900*550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48*46</w:t>
            </w: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5*5kg编织面外袋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900*520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50*48</w:t>
            </w: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40kg麸皮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1270*760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36*34</w:t>
            </w: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BH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40kg次粉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1100*650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BH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太空包（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吨包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1300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2650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无纺布</w:t>
            </w: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10kg 双覆膜无纺布面袋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575*420*65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BH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10kg 单覆膜无纺布面袋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590*420*70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5kg 双覆膜无纺布面袋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*340*6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BH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5kg 双覆膜无纺布面袋（全麦）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500*340*65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5kg 单覆膜无纺布面袋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49*340*60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附件 1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编织袋、无纺布类包材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            </w:t>
      </w:r>
      <w:r>
        <w:rPr>
          <w:rStyle w:val="6"/>
          <w:rFonts w:hint="eastAsia"/>
          <w:lang w:val="en-US" w:eastAsia="zh-CN"/>
        </w:rPr>
        <w:t xml:space="preserve">报 价 函 </w:t>
      </w:r>
      <w:bookmarkStart w:id="0" w:name="_GoBack"/>
      <w:bookmarkEnd w:id="0"/>
    </w:p>
    <w:p/>
    <w:sectPr>
      <w:pgSz w:w="16838" w:h="11906" w:orient="landscape"/>
      <w:pgMar w:top="13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